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17762EFB" w:rsidR="00214E6A" w:rsidRPr="004A1A95" w:rsidRDefault="00214E6A" w:rsidP="00214E6A">
      <w:pPr>
        <w:pStyle w:val="3GPPHeader"/>
        <w:spacing w:after="60"/>
        <w:rPr>
          <w:sz w:val="32"/>
          <w:szCs w:val="32"/>
        </w:rPr>
      </w:pPr>
      <w:r>
        <w:t>3GPP RAN WG2 Meeting #107</w:t>
      </w:r>
      <w:r w:rsidR="00FA29D0">
        <w:t>bis</w:t>
      </w:r>
      <w:r w:rsidRPr="004A1A95">
        <w:tab/>
      </w:r>
      <w:r w:rsidRPr="00102774">
        <w:rPr>
          <w:rFonts w:cs="Arial"/>
          <w:bCs/>
          <w:sz w:val="26"/>
          <w:szCs w:val="26"/>
        </w:rPr>
        <w:t>R2-1</w:t>
      </w:r>
      <w:r>
        <w:rPr>
          <w:rFonts w:cs="Arial"/>
          <w:bCs/>
          <w:sz w:val="26"/>
          <w:szCs w:val="26"/>
        </w:rPr>
        <w:t>9</w:t>
      </w:r>
      <w:r w:rsidR="00710564">
        <w:rPr>
          <w:rFonts w:cs="Arial"/>
          <w:bCs/>
          <w:sz w:val="26"/>
          <w:szCs w:val="26"/>
        </w:rPr>
        <w:t>1</w:t>
      </w:r>
      <w:r w:rsidR="00DC65C1">
        <w:rPr>
          <w:rFonts w:cs="Arial"/>
          <w:bCs/>
          <w:sz w:val="26"/>
          <w:szCs w:val="26"/>
        </w:rPr>
        <w:t>3606</w:t>
      </w:r>
    </w:p>
    <w:p w14:paraId="698051DC" w14:textId="5D8E77F5" w:rsidR="00214E6A" w:rsidRPr="00702A88" w:rsidRDefault="00FA29D0" w:rsidP="00214E6A">
      <w:pPr>
        <w:pStyle w:val="3GPPHeader"/>
      </w:pPr>
      <w:r>
        <w:t>Chongqing</w:t>
      </w:r>
      <w:r w:rsidR="00214E6A" w:rsidRPr="00CC0905">
        <w:t>,</w:t>
      </w:r>
      <w:r w:rsidR="00214E6A">
        <w:t xml:space="preserve"> </w:t>
      </w:r>
      <w:r>
        <w:t>China</w:t>
      </w:r>
      <w:r w:rsidR="00214E6A" w:rsidRPr="00CC0905">
        <w:t xml:space="preserve"> </w:t>
      </w:r>
      <w:r>
        <w:t>October</w:t>
      </w:r>
      <w:r w:rsidR="00214E6A">
        <w:t xml:space="preserve"> </w:t>
      </w:r>
      <w:r>
        <w:t>14</w:t>
      </w:r>
      <w:r w:rsidR="00214E6A" w:rsidRPr="00CC0905">
        <w:rPr>
          <w:vertAlign w:val="superscript"/>
        </w:rPr>
        <w:t>th</w:t>
      </w:r>
      <w:r w:rsidR="00214E6A" w:rsidRPr="00CC0905">
        <w:t xml:space="preserve"> –</w:t>
      </w:r>
      <w:r w:rsidR="00214E6A">
        <w:t xml:space="preserve"> </w:t>
      </w:r>
      <w:r>
        <w:t>18</w:t>
      </w:r>
      <w:r w:rsidR="00214E6A" w:rsidRPr="000966ED">
        <w:rPr>
          <w:vertAlign w:val="superscript"/>
        </w:rPr>
        <w:t>th</w:t>
      </w:r>
      <w:r w:rsidR="00214E6A" w:rsidRPr="00CC0905">
        <w:t>, 201</w:t>
      </w:r>
      <w:r w:rsidR="00214E6A">
        <w:t>9</w:t>
      </w:r>
      <w:r w:rsidR="00214E6A">
        <w:tab/>
      </w:r>
    </w:p>
    <w:p w14:paraId="7AD14354" w14:textId="44441B65"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5601F">
        <w:rPr>
          <w:sz w:val="22"/>
          <w:szCs w:val="22"/>
          <w:lang w:val="sv-SE"/>
        </w:rPr>
        <w:t>6</w:t>
      </w:r>
      <w:r w:rsidRPr="002262BF">
        <w:rPr>
          <w:sz w:val="22"/>
          <w:szCs w:val="22"/>
          <w:lang w:val="sv-SE"/>
        </w:rPr>
        <w:t>.</w:t>
      </w:r>
      <w:r>
        <w:rPr>
          <w:sz w:val="22"/>
          <w:szCs w:val="22"/>
          <w:lang w:val="sv-SE"/>
        </w:rPr>
        <w:t>11.2</w:t>
      </w:r>
    </w:p>
    <w:p w14:paraId="4910E89F" w14:textId="77777777" w:rsidR="00214E6A" w:rsidRPr="002262BF" w:rsidRDefault="00214E6A" w:rsidP="00214E6A">
      <w:pPr>
        <w:pStyle w:val="3GPPHeader"/>
        <w:rPr>
          <w:sz w:val="22"/>
          <w:szCs w:val="22"/>
          <w:lang w:val="en-US"/>
        </w:rPr>
      </w:pPr>
      <w:r w:rsidRPr="002262BF">
        <w:rPr>
          <w:sz w:val="22"/>
          <w:szCs w:val="22"/>
          <w:lang w:val="en-US"/>
        </w:rPr>
        <w:t>Source:</w:t>
      </w:r>
      <w:r w:rsidRPr="002262BF">
        <w:rPr>
          <w:sz w:val="22"/>
          <w:szCs w:val="22"/>
          <w:lang w:val="en-US"/>
        </w:rPr>
        <w:tab/>
        <w:t>InterDigital</w:t>
      </w:r>
    </w:p>
    <w:p w14:paraId="28B90663" w14:textId="6E6D9C6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674C7">
        <w:rPr>
          <w:sz w:val="22"/>
          <w:szCs w:val="22"/>
        </w:rPr>
        <w:t>Further considerations for the WUS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6346EFC5" w:rsidR="00214E6A" w:rsidRPr="000C3C1B" w:rsidRDefault="00214E6A" w:rsidP="00FA29D0">
      <w:r>
        <w:t xml:space="preserve">This contribution </w:t>
      </w:r>
      <w:r w:rsidR="000674C7">
        <w:t xml:space="preserve">discusses </w:t>
      </w:r>
      <w:r w:rsidR="000B3CE8">
        <w:t xml:space="preserve">remaining </w:t>
      </w:r>
      <w:r w:rsidR="000674C7">
        <w:t>aspects of the WUS, including</w:t>
      </w:r>
      <w:r>
        <w:t xml:space="preserve"> </w:t>
      </w:r>
      <w:r w:rsidR="000674C7">
        <w:t xml:space="preserve">the applicability of WUS to Short DRX, and additional considerations should the WUS </w:t>
      </w:r>
      <w:r w:rsidR="00953A68">
        <w:t>monitoring occasion overlap with</w:t>
      </w:r>
      <w:r w:rsidR="000674C7">
        <w:t xml:space="preserve"> a </w:t>
      </w:r>
      <w:r w:rsidR="00953A68">
        <w:t xml:space="preserve">running </w:t>
      </w:r>
      <w:r w:rsidR="000674C7">
        <w:t>HARQ RTT timer.</w:t>
      </w:r>
    </w:p>
    <w:p w14:paraId="736A3CFD" w14:textId="77777777" w:rsidR="00214E6A" w:rsidRDefault="00214E6A" w:rsidP="00214E6A">
      <w:pPr>
        <w:pStyle w:val="Heading1"/>
      </w:pPr>
      <w:r>
        <w:t>Discussion</w:t>
      </w:r>
    </w:p>
    <w:p w14:paraId="732CB49C" w14:textId="22125AD9" w:rsidR="00214E6A" w:rsidRDefault="00FA29D0" w:rsidP="00FA29D0">
      <w:pPr>
        <w:pStyle w:val="Heading2"/>
      </w:pPr>
      <w:r>
        <w:t>Applicability of WUS to DRX short cycle</w:t>
      </w:r>
    </w:p>
    <w:p w14:paraId="6353E114" w14:textId="0245FA54" w:rsidR="00EB5786" w:rsidRPr="00EB5786" w:rsidRDefault="00EB5786" w:rsidP="00FA29D0">
      <w:r>
        <w:t>To further improve power saving</w:t>
      </w:r>
      <w:r w:rsidR="00953A68">
        <w:t xml:space="preserve"> during DRX operation</w:t>
      </w:r>
      <w:r>
        <w:t xml:space="preserve">, </w:t>
      </w:r>
      <w:r w:rsidR="00953A68">
        <w:t xml:space="preserve">RAN2 agreed to introduce </w:t>
      </w:r>
      <w:r>
        <w:t>the wake</w:t>
      </w:r>
      <w:r w:rsidR="00953A68">
        <w:t>-</w:t>
      </w:r>
      <w:r>
        <w:t>up signal (WUS)</w:t>
      </w:r>
      <w:r w:rsidR="00953A68">
        <w:t>,</w:t>
      </w:r>
      <w:r>
        <w:t xml:space="preserve"> sent by the network and monitored </w:t>
      </w:r>
      <w:r w:rsidR="00953A68">
        <w:t xml:space="preserve">by the UE </w:t>
      </w:r>
      <w:r>
        <w:t xml:space="preserve">at an offset from </w:t>
      </w:r>
      <w:r w:rsidR="000B3CE8">
        <w:t>the</w:t>
      </w:r>
      <w:r>
        <w:t xml:space="preserve"> </w:t>
      </w:r>
      <w:proofErr w:type="spellStart"/>
      <w:r>
        <w:t>onDuration</w:t>
      </w:r>
      <w:proofErr w:type="spellEnd"/>
      <w:r>
        <w:t>. If the</w:t>
      </w:r>
      <w:r w:rsidR="00953A68">
        <w:t xml:space="preserve"> UE does not detect the</w:t>
      </w:r>
      <w:r>
        <w:t xml:space="preserve"> WUS </w:t>
      </w:r>
      <w:r w:rsidR="00953A68">
        <w:t>it</w:t>
      </w:r>
      <w:r>
        <w:t xml:space="preserve"> assumes it won’t be addressed in the corresponding </w:t>
      </w:r>
      <w:proofErr w:type="spellStart"/>
      <w:r>
        <w:t>onDuration</w:t>
      </w:r>
      <w:proofErr w:type="spellEnd"/>
      <w:r>
        <w:t xml:space="preserve"> and does not start the </w:t>
      </w:r>
      <w:proofErr w:type="spellStart"/>
      <w:r>
        <w:t>onDuration</w:t>
      </w:r>
      <w:proofErr w:type="spellEnd"/>
      <w:r>
        <w:t xml:space="preserve"> timer (upon successful </w:t>
      </w:r>
      <w:r w:rsidR="00953A68">
        <w:t xml:space="preserve">WUS </w:t>
      </w:r>
      <w:r>
        <w:t xml:space="preserve">reception, the UE behaves as in legacy DRX operation and monitors PDCCH during the </w:t>
      </w:r>
      <w:proofErr w:type="spellStart"/>
      <w:r>
        <w:t>onDuration</w:t>
      </w:r>
      <w:proofErr w:type="spellEnd"/>
      <w:r>
        <w:t>).</w:t>
      </w:r>
    </w:p>
    <w:p w14:paraId="7F69B21C" w14:textId="555F2FDB" w:rsidR="00EB5786" w:rsidRDefault="00EB5786" w:rsidP="00FA29D0">
      <w:r>
        <w:t xml:space="preserve">Discussion thus far has focused on the benefits of using WUS for </w:t>
      </w:r>
      <w:r w:rsidR="00B642AA">
        <w:t xml:space="preserve">Long </w:t>
      </w:r>
      <w:r>
        <w:t xml:space="preserve">DRX, however an open question is whether the WUS also applies to </w:t>
      </w:r>
      <w:r w:rsidR="000674C7">
        <w:t xml:space="preserve">Short </w:t>
      </w:r>
      <w:r>
        <w:t>DRX</w:t>
      </w:r>
      <w:r w:rsidR="00953A68">
        <w:t xml:space="preserve">, an optional configuration activated upon reception of a MAC CE or expiry of the </w:t>
      </w:r>
      <w:proofErr w:type="spellStart"/>
      <w:r w:rsidR="00953A68">
        <w:rPr>
          <w:i/>
        </w:rPr>
        <w:t>drx-InactivityTimer</w:t>
      </w:r>
      <w:proofErr w:type="spellEnd"/>
      <w:r>
        <w:t xml:space="preserve">. Assuming the UE is configured with WUS for </w:t>
      </w:r>
      <w:r w:rsidR="000674C7">
        <w:t xml:space="preserve">Long </w:t>
      </w:r>
      <w:r>
        <w:t>DRX, there are three possible options:</w:t>
      </w:r>
    </w:p>
    <w:p w14:paraId="0BFFCEAA" w14:textId="1ED3766E" w:rsidR="00FA29D0" w:rsidRPr="000674C7" w:rsidRDefault="00FA29D0" w:rsidP="000674C7">
      <w:pPr>
        <w:pStyle w:val="ListParagraph"/>
        <w:numPr>
          <w:ilvl w:val="0"/>
          <w:numId w:val="12"/>
        </w:numPr>
        <w:rPr>
          <w:rFonts w:ascii="Arial" w:hAnsi="Arial" w:cs="Arial"/>
          <w:sz w:val="20"/>
        </w:rPr>
      </w:pPr>
      <w:r w:rsidRPr="000674C7">
        <w:rPr>
          <w:rFonts w:ascii="Arial" w:hAnsi="Arial" w:cs="Arial"/>
          <w:sz w:val="20"/>
        </w:rPr>
        <w:t xml:space="preserve">WUS applies for both </w:t>
      </w:r>
      <w:r w:rsidR="00EB5786" w:rsidRPr="000674C7">
        <w:rPr>
          <w:rFonts w:ascii="Arial" w:hAnsi="Arial" w:cs="Arial"/>
          <w:sz w:val="20"/>
        </w:rPr>
        <w:t>S</w:t>
      </w:r>
      <w:r w:rsidRPr="000674C7">
        <w:rPr>
          <w:rFonts w:ascii="Arial" w:hAnsi="Arial" w:cs="Arial"/>
          <w:sz w:val="20"/>
        </w:rPr>
        <w:t xml:space="preserve">hort and </w:t>
      </w:r>
      <w:r w:rsidR="00EB5786" w:rsidRPr="000674C7">
        <w:rPr>
          <w:rFonts w:ascii="Arial" w:hAnsi="Arial" w:cs="Arial"/>
          <w:sz w:val="20"/>
        </w:rPr>
        <w:t>L</w:t>
      </w:r>
      <w:r w:rsidRPr="000674C7">
        <w:rPr>
          <w:rFonts w:ascii="Arial" w:hAnsi="Arial" w:cs="Arial"/>
          <w:sz w:val="20"/>
        </w:rPr>
        <w:t>ong DRX</w:t>
      </w:r>
      <w:r w:rsidR="00EB5786" w:rsidRPr="000674C7">
        <w:rPr>
          <w:rFonts w:ascii="Arial" w:hAnsi="Arial" w:cs="Arial"/>
          <w:sz w:val="20"/>
        </w:rPr>
        <w:t>;</w:t>
      </w:r>
    </w:p>
    <w:p w14:paraId="1E4961F8" w14:textId="0BECD300" w:rsidR="00FA29D0" w:rsidRPr="000674C7" w:rsidRDefault="00FA29D0" w:rsidP="000674C7">
      <w:pPr>
        <w:pStyle w:val="ListParagraph"/>
        <w:numPr>
          <w:ilvl w:val="0"/>
          <w:numId w:val="12"/>
        </w:numPr>
        <w:rPr>
          <w:rFonts w:ascii="Arial" w:hAnsi="Arial" w:cs="Arial"/>
          <w:sz w:val="20"/>
        </w:rPr>
      </w:pPr>
      <w:r w:rsidRPr="000674C7">
        <w:rPr>
          <w:rFonts w:ascii="Arial" w:hAnsi="Arial" w:cs="Arial"/>
          <w:sz w:val="20"/>
        </w:rPr>
        <w:t xml:space="preserve">WUS </w:t>
      </w:r>
      <w:r w:rsidR="000674C7" w:rsidRPr="000674C7">
        <w:rPr>
          <w:rFonts w:ascii="Arial" w:hAnsi="Arial" w:cs="Arial"/>
          <w:sz w:val="20"/>
        </w:rPr>
        <w:t>only applies to Long</w:t>
      </w:r>
      <w:r w:rsidRPr="000674C7">
        <w:rPr>
          <w:rFonts w:ascii="Arial" w:hAnsi="Arial" w:cs="Arial"/>
          <w:sz w:val="20"/>
        </w:rPr>
        <w:t xml:space="preserve"> DRX</w:t>
      </w:r>
      <w:r w:rsidR="00EB5786" w:rsidRPr="000674C7">
        <w:rPr>
          <w:rFonts w:ascii="Arial" w:hAnsi="Arial" w:cs="Arial"/>
          <w:sz w:val="20"/>
        </w:rPr>
        <w:t>;</w:t>
      </w:r>
    </w:p>
    <w:p w14:paraId="392F3489" w14:textId="06468CE3" w:rsidR="00FA29D0" w:rsidRPr="000674C7" w:rsidRDefault="00FA29D0" w:rsidP="000674C7">
      <w:pPr>
        <w:pStyle w:val="ListParagraph"/>
        <w:numPr>
          <w:ilvl w:val="0"/>
          <w:numId w:val="12"/>
        </w:numPr>
        <w:rPr>
          <w:rFonts w:ascii="Arial" w:hAnsi="Arial" w:cs="Arial"/>
          <w:sz w:val="20"/>
        </w:rPr>
      </w:pPr>
      <w:r w:rsidRPr="000674C7">
        <w:rPr>
          <w:rFonts w:ascii="Arial" w:hAnsi="Arial" w:cs="Arial"/>
          <w:sz w:val="20"/>
        </w:rPr>
        <w:t xml:space="preserve">WUS applies for </w:t>
      </w:r>
      <w:r w:rsidR="00EB5786" w:rsidRPr="000674C7">
        <w:rPr>
          <w:rFonts w:ascii="Arial" w:hAnsi="Arial" w:cs="Arial"/>
          <w:sz w:val="20"/>
        </w:rPr>
        <w:t>L</w:t>
      </w:r>
      <w:r w:rsidRPr="000674C7">
        <w:rPr>
          <w:rFonts w:ascii="Arial" w:hAnsi="Arial" w:cs="Arial"/>
          <w:sz w:val="20"/>
        </w:rPr>
        <w:t xml:space="preserve">ong DRX by default, and </w:t>
      </w:r>
      <w:r w:rsidR="00EB5786" w:rsidRPr="000674C7">
        <w:rPr>
          <w:rFonts w:ascii="Arial" w:hAnsi="Arial" w:cs="Arial"/>
          <w:sz w:val="20"/>
        </w:rPr>
        <w:t xml:space="preserve">its use for short DRX is </w:t>
      </w:r>
      <w:r w:rsidRPr="000674C7">
        <w:rPr>
          <w:rFonts w:ascii="Arial" w:hAnsi="Arial" w:cs="Arial"/>
          <w:sz w:val="20"/>
        </w:rPr>
        <w:t>configurable.</w:t>
      </w:r>
    </w:p>
    <w:p w14:paraId="7442FDC3" w14:textId="01C460BB" w:rsidR="000674C7" w:rsidRDefault="000674C7" w:rsidP="000674C7">
      <w:r>
        <w:t>As demonstrated in [</w:t>
      </w:r>
      <w:r w:rsidR="000B3CE8">
        <w:t>1</w:t>
      </w:r>
      <w:r>
        <w:t xml:space="preserve">], having the WUS </w:t>
      </w:r>
      <w:r w:rsidR="00953A68">
        <w:t xml:space="preserve">also </w:t>
      </w:r>
      <w:r>
        <w:t>apply to Short DRX provide</w:t>
      </w:r>
      <w:r w:rsidR="00953A68">
        <w:t>s</w:t>
      </w:r>
      <w:r>
        <w:t xml:space="preserve"> further power saving benefits, however at the expense of increased signalling overhead </w:t>
      </w:r>
      <w:r w:rsidR="00166C9B">
        <w:t>due to</w:t>
      </w:r>
      <w:r>
        <w:t xml:space="preserve"> additional WUS transmission. Furthermore, there remains the possibility that the UE may not detect the WUS, rendering the UE unreachable until at least the following </w:t>
      </w:r>
      <w:proofErr w:type="spellStart"/>
      <w:r>
        <w:t>onDuration</w:t>
      </w:r>
      <w:proofErr w:type="spellEnd"/>
      <w:r>
        <w:t xml:space="preserve"> which may </w:t>
      </w:r>
      <w:r w:rsidR="00166C9B">
        <w:t>impact</w:t>
      </w:r>
      <w:r>
        <w:t xml:space="preserve"> latency.</w:t>
      </w:r>
    </w:p>
    <w:p w14:paraId="2450CE10" w14:textId="38DDD631" w:rsidR="00953A68" w:rsidRDefault="000674C7" w:rsidP="000674C7">
      <w:r>
        <w:t>As it appears there are benefits to having the WUS both apply and not apply to the Short DRX cycle, it seems a fair compromise to follow option 3 above and have it as a configurable option. For example, in latency critical environments where the possibility of a UE missing the WUS is unacceptable, or in a highly loaded cell where the additional signalling overhead introduced by WUS transmissio</w:t>
      </w:r>
      <w:bookmarkStart w:id="0" w:name="_GoBack"/>
      <w:bookmarkEnd w:id="0"/>
      <w:r>
        <w:t xml:space="preserve">n is prohibitive, the network may disable WUS for Short DRX. </w:t>
      </w:r>
      <w:r w:rsidR="00953A68">
        <w:t>On the other hand, s</w:t>
      </w:r>
      <w:r>
        <w:t>hould power consumption be prio</w:t>
      </w:r>
      <w:r w:rsidR="000B3CE8">
        <w:t>ritized</w:t>
      </w:r>
      <w:r>
        <w:t xml:space="preserve"> inclusion of the WUS for Short DRX appears to be beneficial.</w:t>
      </w:r>
      <w:r w:rsidR="00953A68">
        <w:t xml:space="preserve"> </w:t>
      </w:r>
    </w:p>
    <w:p w14:paraId="5A19584A" w14:textId="2B9DCBF3" w:rsidR="00FA29D0" w:rsidRDefault="000674C7" w:rsidP="000674C7">
      <w:r>
        <w:t>The criteria for enabling/disabling WUS can be determined by the network</w:t>
      </w:r>
      <w:r w:rsidR="00953A68">
        <w:t>,</w:t>
      </w:r>
      <w:r>
        <w:t xml:space="preserve"> </w:t>
      </w:r>
      <w:r w:rsidR="000B3CE8">
        <w:t xml:space="preserve">thus </w:t>
      </w:r>
      <w:r>
        <w:t xml:space="preserve">providing greater flexibility to adapt the use of WUS to </w:t>
      </w:r>
      <w:r w:rsidR="006113CA">
        <w:t>a</w:t>
      </w:r>
      <w:r>
        <w:t xml:space="preserve"> given situation. </w:t>
      </w:r>
    </w:p>
    <w:p w14:paraId="130B1DD3" w14:textId="039B2F09" w:rsidR="00214E6A" w:rsidRDefault="00214E6A" w:rsidP="00214E6A">
      <w:pPr>
        <w:pStyle w:val="NoSpacing"/>
        <w:ind w:left="1695" w:hanging="1695"/>
        <w:rPr>
          <w:b/>
          <w:bCs/>
        </w:rPr>
      </w:pPr>
      <w:r w:rsidRPr="00956F4B">
        <w:rPr>
          <w:b/>
          <w:bCs/>
        </w:rPr>
        <w:t>Proposal 1:</w:t>
      </w:r>
      <w:r w:rsidR="000674C7">
        <w:rPr>
          <w:b/>
          <w:bCs/>
        </w:rPr>
        <w:tab/>
      </w:r>
      <w:r w:rsidR="00C8555B">
        <w:rPr>
          <w:b/>
          <w:bCs/>
        </w:rPr>
        <w:t>RRC configures whether WUS is applicable for Short DRX.</w:t>
      </w:r>
    </w:p>
    <w:p w14:paraId="2B2F5335" w14:textId="1F48E51C" w:rsidR="00FA29D0" w:rsidRDefault="00FA29D0" w:rsidP="00FA29D0">
      <w:pPr>
        <w:pStyle w:val="Heading2"/>
      </w:pPr>
      <w:r>
        <w:t xml:space="preserve">WUS monitoring occasion </w:t>
      </w:r>
      <w:r w:rsidR="00036639">
        <w:t>during active</w:t>
      </w:r>
      <w:r>
        <w:t xml:space="preserve"> HARQ RTT timer</w:t>
      </w:r>
    </w:p>
    <w:p w14:paraId="18AFF60F" w14:textId="6E61A0AA" w:rsidR="00FA29D0" w:rsidRDefault="00FA29D0" w:rsidP="00214E6A">
      <w:pPr>
        <w:overflowPunct/>
        <w:spacing w:after="0"/>
        <w:textAlignment w:val="auto"/>
      </w:pPr>
      <w:r>
        <w:t>At the RAN2#107 meeting, the following agreement</w:t>
      </w:r>
      <w:r w:rsidR="00166C9B">
        <w:t>s</w:t>
      </w:r>
      <w:r>
        <w:t xml:space="preserve"> w</w:t>
      </w:r>
      <w:r w:rsidR="00166C9B">
        <w:t>ere</w:t>
      </w:r>
      <w:r>
        <w:t xml:space="preserve"> made concerning collision between the WUS monitoring occasion and DRX Active time [</w:t>
      </w:r>
      <w:r w:rsidR="00330B3E">
        <w:t>2</w:t>
      </w:r>
      <w:r>
        <w:t>]:</w:t>
      </w:r>
    </w:p>
    <w:p w14:paraId="325D7B3E" w14:textId="474DB923" w:rsidR="006113CA" w:rsidRDefault="006113CA" w:rsidP="00214E6A">
      <w:pPr>
        <w:overflowPunct/>
        <w:spacing w:after="0"/>
        <w:textAlignment w:val="auto"/>
      </w:pPr>
    </w:p>
    <w:p w14:paraId="0BC455B9" w14:textId="0619642A" w:rsidR="006113CA" w:rsidRDefault="006113CA" w:rsidP="00214E6A">
      <w:pPr>
        <w:overflowPunct/>
        <w:spacing w:after="0"/>
        <w:textAlignment w:val="auto"/>
      </w:pPr>
    </w:p>
    <w:p w14:paraId="17245D73" w14:textId="77777777" w:rsidR="006113CA" w:rsidRDefault="006113CA" w:rsidP="00214E6A">
      <w:pPr>
        <w:overflowPunct/>
        <w:spacing w:after="0"/>
        <w:textAlignment w:val="auto"/>
      </w:pPr>
    </w:p>
    <w:p w14:paraId="741EF876" w14:textId="77777777" w:rsidR="00953A68" w:rsidRDefault="00953A68" w:rsidP="00214E6A">
      <w:pPr>
        <w:overflowPunct/>
        <w:spacing w:after="0"/>
        <w:textAlignment w:val="auto"/>
      </w:pPr>
    </w:p>
    <w:p w14:paraId="3E35B7D7" w14:textId="0AF6AEEB" w:rsidR="00FA29D0" w:rsidRDefault="00FA29D0" w:rsidP="00FA29D0">
      <w:pPr>
        <w:pStyle w:val="Doc-text2"/>
        <w:pBdr>
          <w:top w:val="single" w:sz="4" w:space="1" w:color="auto"/>
          <w:left w:val="single" w:sz="4" w:space="4" w:color="auto"/>
          <w:bottom w:val="single" w:sz="4" w:space="1" w:color="auto"/>
          <w:right w:val="single" w:sz="4" w:space="4" w:color="auto"/>
        </w:pBdr>
        <w:rPr>
          <w:b/>
          <w:bCs/>
        </w:rPr>
      </w:pPr>
      <w:r w:rsidRPr="005C294A">
        <w:rPr>
          <w:b/>
          <w:bCs/>
        </w:rPr>
        <w:lastRenderedPageBreak/>
        <w:t>Agreements:</w:t>
      </w:r>
    </w:p>
    <w:p w14:paraId="34A12DA9" w14:textId="33736AE7" w:rsidR="00FA29D0" w:rsidRDefault="00FA29D0" w:rsidP="00FA29D0">
      <w:pPr>
        <w:pStyle w:val="Doc-text2"/>
        <w:pBdr>
          <w:top w:val="single" w:sz="4" w:space="1" w:color="auto"/>
          <w:left w:val="single" w:sz="4" w:space="4" w:color="auto"/>
          <w:bottom w:val="single" w:sz="4" w:space="1" w:color="auto"/>
          <w:right w:val="single" w:sz="4" w:space="4" w:color="auto"/>
        </w:pBdr>
      </w:pPr>
      <w:r>
        <w:t>…</w:t>
      </w:r>
    </w:p>
    <w:p w14:paraId="03DF1FFC" w14:textId="77777777" w:rsidR="00FA29D0" w:rsidRDefault="00FA29D0" w:rsidP="00FA29D0">
      <w:pPr>
        <w:pStyle w:val="Doc-text2"/>
        <w:numPr>
          <w:ilvl w:val="0"/>
          <w:numId w:val="6"/>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21DAB48E" w14:textId="77777777" w:rsidR="00FA29D0" w:rsidRDefault="00FA29D0" w:rsidP="00FA29D0">
      <w:pPr>
        <w:pStyle w:val="Doc-text2"/>
        <w:numPr>
          <w:ilvl w:val="0"/>
          <w:numId w:val="6"/>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14:paraId="7DBD7557" w14:textId="77777777" w:rsidR="00FA29D0" w:rsidRDefault="00FA29D0" w:rsidP="00214E6A">
      <w:pPr>
        <w:overflowPunct/>
        <w:spacing w:after="0"/>
        <w:textAlignment w:val="auto"/>
      </w:pPr>
    </w:p>
    <w:p w14:paraId="5C4EB212" w14:textId="36465CFD" w:rsidR="00214E6A" w:rsidRPr="005665C2" w:rsidRDefault="00214E6A" w:rsidP="00953A68">
      <w:bookmarkStart w:id="1" w:name="_Hlk21015231"/>
      <w:r>
        <w:t>In addition to the DRX timers</w:t>
      </w:r>
      <w:r w:rsidR="000B3CE8">
        <w:t xml:space="preserve"> which </w:t>
      </w:r>
      <w:r w:rsidR="00953A68">
        <w:t>control</w:t>
      </w:r>
      <w:r w:rsidR="000B3CE8">
        <w:t xml:space="preserve"> Active time</w:t>
      </w:r>
      <w:r>
        <w:t>, 38.321</w:t>
      </w:r>
      <w:r w:rsidR="000B3CE8">
        <w:t xml:space="preserve"> [</w:t>
      </w:r>
      <w:r w:rsidR="00330B3E">
        <w:t>3</w:t>
      </w:r>
      <w:r w:rsidR="000B3CE8">
        <w:t>]</w:t>
      </w:r>
      <w:r>
        <w:t xml:space="preserve"> further describes the </w:t>
      </w:r>
      <w:r>
        <w:rPr>
          <w:i/>
        </w:rPr>
        <w:t>HARQ-RTT-</w:t>
      </w:r>
      <w:proofErr w:type="spellStart"/>
      <w:r>
        <w:rPr>
          <w:i/>
        </w:rPr>
        <w:t>TimerDL</w:t>
      </w:r>
      <w:proofErr w:type="spellEnd"/>
      <w:r>
        <w:rPr>
          <w:i/>
        </w:rPr>
        <w:t xml:space="preserve"> </w:t>
      </w:r>
      <w:r>
        <w:t xml:space="preserve">and </w:t>
      </w:r>
      <w:r>
        <w:rPr>
          <w:i/>
        </w:rPr>
        <w:t>HARQ-RTT-</w:t>
      </w:r>
      <w:proofErr w:type="spellStart"/>
      <w:r>
        <w:rPr>
          <w:i/>
        </w:rPr>
        <w:t>TimerUL</w:t>
      </w:r>
      <w:proofErr w:type="spellEnd"/>
      <w:r>
        <w:t xml:space="preserve">, defined as the minimum duration before </w:t>
      </w:r>
      <w:r w:rsidR="00953A68">
        <w:t>scheduling for a HARQ retransmission (for DL and UL respectively)</w:t>
      </w:r>
      <w:r>
        <w:t xml:space="preserve"> is expected by the MAC entity. </w:t>
      </w:r>
      <w:r w:rsidRPr="005665C2">
        <w:rPr>
          <w:bCs/>
        </w:rPr>
        <w:t>Intended to</w:t>
      </w:r>
      <w:r>
        <w:rPr>
          <w:bCs/>
        </w:rPr>
        <w:t xml:space="preserve"> enable the UE to enter a short-term sleep </w:t>
      </w:r>
      <w:r w:rsidR="00953A68">
        <w:rPr>
          <w:bCs/>
        </w:rPr>
        <w:t>when not expecting HARQ process scheduling</w:t>
      </w:r>
      <w:r>
        <w:rPr>
          <w:bCs/>
        </w:rPr>
        <w:t xml:space="preserve">, if a MAC PDU is received (transmitted) in a configured downlink assignment (uplink grant), then the respective </w:t>
      </w:r>
      <w:proofErr w:type="spellStart"/>
      <w:r>
        <w:rPr>
          <w:bCs/>
          <w:i/>
        </w:rPr>
        <w:t>drx</w:t>
      </w:r>
      <w:proofErr w:type="spellEnd"/>
      <w:r>
        <w:rPr>
          <w:bCs/>
          <w:i/>
        </w:rPr>
        <w:t>-HARQ-RTT-Timer</w:t>
      </w:r>
      <w:r>
        <w:rPr>
          <w:bCs/>
        </w:rPr>
        <w:t xml:space="preserve"> is started for the corresponding HARQ process, and the </w:t>
      </w:r>
      <w:proofErr w:type="spellStart"/>
      <w:r>
        <w:rPr>
          <w:bCs/>
          <w:i/>
        </w:rPr>
        <w:t>drx-RetransmissionTimer</w:t>
      </w:r>
      <w:proofErr w:type="spellEnd"/>
      <w:r>
        <w:rPr>
          <w:bCs/>
        </w:rPr>
        <w:t xml:space="preserve"> is stopped.</w:t>
      </w:r>
    </w:p>
    <w:p w14:paraId="3214AFC5" w14:textId="2A62A3EB" w:rsidR="00953A68" w:rsidRDefault="00953A68" w:rsidP="00953A68">
      <w:pPr>
        <w:rPr>
          <w:bCs/>
        </w:rPr>
      </w:pPr>
      <w:r>
        <w:rPr>
          <w:bCs/>
        </w:rPr>
        <w:t xml:space="preserve">Given the retransmission timer is no longer running, the HARQ RTT Timer duration is not part of Active time. Should it be running during the WUS monitoring occasion, current behaviour indicates the UE should monitor for WUS even though it is still expecting further transmission/reception, in addition to preventing the UE from sleeping which is somewhat contradictory from a power saving perspective. </w:t>
      </w:r>
    </w:p>
    <w:p w14:paraId="682D637C" w14:textId="66C8F6E1" w:rsidR="00953A68" w:rsidRDefault="00953A68" w:rsidP="00953A68">
      <w:pPr>
        <w:rPr>
          <w:bCs/>
        </w:rPr>
      </w:pPr>
      <w:bookmarkStart w:id="2" w:name="_Hlk21016309"/>
      <w:r>
        <w:rPr>
          <w:bCs/>
        </w:rPr>
        <w:t xml:space="preserve">A possible solution would be to treat the HARQ RTT timers like Active time and start the </w:t>
      </w:r>
      <w:proofErr w:type="spellStart"/>
      <w:r>
        <w:rPr>
          <w:bCs/>
        </w:rPr>
        <w:t>onDuration</w:t>
      </w:r>
      <w:proofErr w:type="spellEnd"/>
      <w:r>
        <w:rPr>
          <w:bCs/>
        </w:rPr>
        <w:t xml:space="preserve"> timer at the next occasion. Although, considering the main power saving benefits of the WUS occur if the UE is within a period of relative inactivity, </w:t>
      </w:r>
      <w:r>
        <w:t>a simple and more robust principle would be that when configured with the WUS the UE should always start the DRX On-Duration timer in the next cycle if it is being actively scheduled by the network in the current cycle.</w:t>
      </w:r>
    </w:p>
    <w:p w14:paraId="010C44F7" w14:textId="0226767E" w:rsidR="00953A68" w:rsidRDefault="00953A68" w:rsidP="00953A68">
      <w:pPr>
        <w:rPr>
          <w:bCs/>
        </w:rPr>
      </w:pPr>
      <w:r>
        <w:rPr>
          <w:bCs/>
        </w:rPr>
        <w:t xml:space="preserve">Should this occur infrequently, then the impact to power consumption would be limited simply to occasional additional </w:t>
      </w:r>
      <w:proofErr w:type="spellStart"/>
      <w:r>
        <w:rPr>
          <w:bCs/>
        </w:rPr>
        <w:t>onDuration</w:t>
      </w:r>
      <w:proofErr w:type="spellEnd"/>
      <w:r>
        <w:rPr>
          <w:bCs/>
        </w:rPr>
        <w:t xml:space="preserve"> monitoring. If this occurs consistently, </w:t>
      </w:r>
      <w:r>
        <w:t>then it may indicate the UE is in a high traffic state, suggesting that it would have been scheduled anyways, and the power savings from a WUS would be limited regardless.</w:t>
      </w:r>
    </w:p>
    <w:p w14:paraId="6E4E8ECF" w14:textId="4EEABFFB" w:rsidR="00214E6A" w:rsidRDefault="00214E6A" w:rsidP="00214E6A">
      <w:pPr>
        <w:pStyle w:val="NoSpacing"/>
        <w:ind w:left="1695" w:hanging="1695"/>
        <w:rPr>
          <w:b/>
          <w:bCs/>
        </w:rPr>
      </w:pPr>
      <w:r w:rsidRPr="00956F4B">
        <w:rPr>
          <w:b/>
          <w:bCs/>
        </w:rPr>
        <w:t>Proposal 2:</w:t>
      </w:r>
      <w:r w:rsidRPr="00885FEE">
        <w:rPr>
          <w:b/>
          <w:bCs/>
        </w:rPr>
        <w:tab/>
      </w:r>
      <w:r w:rsidR="00953A68">
        <w:rPr>
          <w:b/>
          <w:bCs/>
        </w:rPr>
        <w:t xml:space="preserve">The UE always starts the </w:t>
      </w:r>
      <w:proofErr w:type="spellStart"/>
      <w:r w:rsidR="00953A68">
        <w:rPr>
          <w:b/>
          <w:bCs/>
        </w:rPr>
        <w:t>onDuration</w:t>
      </w:r>
      <w:proofErr w:type="spellEnd"/>
      <w:r w:rsidR="00953A68">
        <w:rPr>
          <w:b/>
          <w:bCs/>
        </w:rPr>
        <w:t xml:space="preserve"> timer at the next occasion if the UE starts any one of the </w:t>
      </w:r>
      <w:r w:rsidR="00953A68" w:rsidRPr="00953A68">
        <w:rPr>
          <w:b/>
          <w:bCs/>
          <w:i/>
        </w:rPr>
        <w:t>DRX-</w:t>
      </w:r>
      <w:proofErr w:type="spellStart"/>
      <w:r w:rsidR="00953A68" w:rsidRPr="00953A68">
        <w:rPr>
          <w:b/>
          <w:bCs/>
          <w:i/>
        </w:rPr>
        <w:t>RetransmissionTimerDL</w:t>
      </w:r>
      <w:proofErr w:type="spellEnd"/>
      <w:r w:rsidR="00953A68">
        <w:rPr>
          <w:b/>
          <w:bCs/>
        </w:rPr>
        <w:t xml:space="preserve">, </w:t>
      </w:r>
      <w:r w:rsidR="00953A68" w:rsidRPr="00953A68">
        <w:rPr>
          <w:b/>
          <w:bCs/>
          <w:i/>
        </w:rPr>
        <w:t>DRX-</w:t>
      </w:r>
      <w:proofErr w:type="spellStart"/>
      <w:r w:rsidR="00953A68" w:rsidRPr="00953A68">
        <w:rPr>
          <w:b/>
          <w:bCs/>
          <w:i/>
        </w:rPr>
        <w:t>RetransmissionTimerUL</w:t>
      </w:r>
      <w:proofErr w:type="spellEnd"/>
      <w:r w:rsidR="00953A68">
        <w:rPr>
          <w:b/>
          <w:bCs/>
        </w:rPr>
        <w:t xml:space="preserve">, or </w:t>
      </w:r>
      <w:proofErr w:type="spellStart"/>
      <w:r w:rsidR="00953A68">
        <w:rPr>
          <w:b/>
          <w:bCs/>
        </w:rPr>
        <w:t>drx-InactivityTimer</w:t>
      </w:r>
      <w:proofErr w:type="spellEnd"/>
      <w:r w:rsidR="00953A68">
        <w:rPr>
          <w:b/>
          <w:bCs/>
        </w:rPr>
        <w:t>.</w:t>
      </w:r>
    </w:p>
    <w:bookmarkEnd w:id="1"/>
    <w:bookmarkEnd w:id="2"/>
    <w:p w14:paraId="0B6D7D6F" w14:textId="77777777" w:rsidR="00214E6A" w:rsidRPr="004A1A95" w:rsidRDefault="00214E6A" w:rsidP="00214E6A">
      <w:pPr>
        <w:pStyle w:val="Heading1"/>
      </w:pPr>
      <w:r w:rsidRPr="004A1A95">
        <w:t>Conclusion</w:t>
      </w:r>
    </w:p>
    <w:p w14:paraId="0271B5E3" w14:textId="1F492753" w:rsidR="00214E6A" w:rsidRDefault="00214E6A" w:rsidP="00214E6A">
      <w:pPr>
        <w:tabs>
          <w:tab w:val="left" w:pos="0"/>
        </w:tabs>
      </w:pPr>
      <w:r>
        <w:t>In this contribution the following observations and proposals were made concerning WUS</w:t>
      </w:r>
      <w:r w:rsidR="000B3CE8">
        <w:t>:</w:t>
      </w:r>
      <w:r>
        <w:t xml:space="preserve"> </w:t>
      </w:r>
    </w:p>
    <w:p w14:paraId="5F5B7F88" w14:textId="77777777" w:rsidR="00214E6A" w:rsidRPr="000B07AC" w:rsidRDefault="00214E6A" w:rsidP="00214E6A">
      <w:pPr>
        <w:tabs>
          <w:tab w:val="left" w:pos="0"/>
        </w:tabs>
        <w:rPr>
          <w:sz w:val="4"/>
        </w:rPr>
      </w:pPr>
    </w:p>
    <w:p w14:paraId="7A0471AC" w14:textId="77777777" w:rsidR="00C8555B" w:rsidRDefault="00C8555B" w:rsidP="00C8555B">
      <w:pPr>
        <w:pStyle w:val="NoSpacing"/>
        <w:ind w:left="1695" w:hanging="1695"/>
        <w:rPr>
          <w:b/>
          <w:bCs/>
        </w:rPr>
      </w:pPr>
      <w:r w:rsidRPr="00956F4B">
        <w:rPr>
          <w:b/>
          <w:bCs/>
        </w:rPr>
        <w:t>Proposal 1:</w:t>
      </w:r>
      <w:r>
        <w:rPr>
          <w:b/>
          <w:bCs/>
        </w:rPr>
        <w:tab/>
        <w:t>RRC configures whether WUS is applicable for Short DRX.</w:t>
      </w:r>
    </w:p>
    <w:p w14:paraId="713EFBBA" w14:textId="77777777" w:rsidR="00214E6A" w:rsidRDefault="00214E6A" w:rsidP="00214E6A">
      <w:pPr>
        <w:pStyle w:val="NoSpacing"/>
        <w:ind w:left="1695" w:hanging="1695"/>
        <w:jc w:val="left"/>
        <w:rPr>
          <w:b/>
          <w:bCs/>
        </w:rPr>
      </w:pPr>
    </w:p>
    <w:p w14:paraId="24D762C3" w14:textId="77777777" w:rsidR="00D5601F" w:rsidRDefault="00D5601F" w:rsidP="00D5601F">
      <w:pPr>
        <w:pStyle w:val="NoSpacing"/>
        <w:ind w:left="1695" w:hanging="1695"/>
        <w:rPr>
          <w:b/>
          <w:bCs/>
        </w:rPr>
      </w:pPr>
      <w:r w:rsidRPr="00956F4B">
        <w:rPr>
          <w:b/>
          <w:bCs/>
        </w:rPr>
        <w:t>Proposal 2:</w:t>
      </w:r>
      <w:r w:rsidRPr="00885FEE">
        <w:rPr>
          <w:b/>
          <w:bCs/>
        </w:rPr>
        <w:tab/>
      </w:r>
      <w:r>
        <w:rPr>
          <w:b/>
          <w:bCs/>
        </w:rPr>
        <w:t xml:space="preserve">The UE always starts the </w:t>
      </w:r>
      <w:proofErr w:type="spellStart"/>
      <w:r>
        <w:rPr>
          <w:b/>
          <w:bCs/>
        </w:rPr>
        <w:t>onDuration</w:t>
      </w:r>
      <w:proofErr w:type="spellEnd"/>
      <w:r>
        <w:rPr>
          <w:b/>
          <w:bCs/>
        </w:rPr>
        <w:t xml:space="preserve"> timer at the next occasion if the UE starts any one of the </w:t>
      </w:r>
      <w:r w:rsidRPr="00953A68">
        <w:rPr>
          <w:b/>
          <w:bCs/>
          <w:i/>
        </w:rPr>
        <w:t>DRX-</w:t>
      </w:r>
      <w:proofErr w:type="spellStart"/>
      <w:r w:rsidRPr="00953A68">
        <w:rPr>
          <w:b/>
          <w:bCs/>
          <w:i/>
        </w:rPr>
        <w:t>RetransmissionTimerDL</w:t>
      </w:r>
      <w:proofErr w:type="spellEnd"/>
      <w:r>
        <w:rPr>
          <w:b/>
          <w:bCs/>
        </w:rPr>
        <w:t xml:space="preserve">, </w:t>
      </w:r>
      <w:r w:rsidRPr="00953A68">
        <w:rPr>
          <w:b/>
          <w:bCs/>
          <w:i/>
        </w:rPr>
        <w:t>DRX-</w:t>
      </w:r>
      <w:proofErr w:type="spellStart"/>
      <w:r w:rsidRPr="00953A68">
        <w:rPr>
          <w:b/>
          <w:bCs/>
          <w:i/>
        </w:rPr>
        <w:t>RetransmissionTimerUL</w:t>
      </w:r>
      <w:proofErr w:type="spellEnd"/>
      <w:r>
        <w:rPr>
          <w:b/>
          <w:bCs/>
        </w:rPr>
        <w:t xml:space="preserve">, or </w:t>
      </w:r>
      <w:proofErr w:type="spellStart"/>
      <w:r>
        <w:rPr>
          <w:b/>
          <w:bCs/>
        </w:rPr>
        <w:t>drx-InactivityTimer</w:t>
      </w:r>
      <w:proofErr w:type="spellEnd"/>
      <w:r>
        <w:rPr>
          <w:b/>
          <w:bCs/>
        </w:rPr>
        <w:t>.</w:t>
      </w:r>
    </w:p>
    <w:p w14:paraId="377E0382" w14:textId="77777777" w:rsidR="00214E6A" w:rsidRPr="004A1A95" w:rsidRDefault="00214E6A" w:rsidP="00214E6A">
      <w:pPr>
        <w:pStyle w:val="Heading1"/>
      </w:pPr>
      <w:r w:rsidRPr="004A1A95">
        <w:t>References</w:t>
      </w:r>
    </w:p>
    <w:p w14:paraId="785973C8" w14:textId="26BD648F" w:rsidR="00214E6A" w:rsidRDefault="00166C9B" w:rsidP="00214E6A">
      <w:pPr>
        <w:pStyle w:val="Reference"/>
        <w:spacing w:after="60"/>
        <w:rPr>
          <w:szCs w:val="18"/>
        </w:rPr>
      </w:pPr>
      <w:r>
        <w:rPr>
          <w:szCs w:val="18"/>
        </w:rPr>
        <w:t xml:space="preserve">R2-1911277 Simulations on WUS not applying to the DRX short cycles – </w:t>
      </w:r>
      <w:r w:rsidR="00330B3E">
        <w:rPr>
          <w:szCs w:val="18"/>
        </w:rPr>
        <w:t xml:space="preserve">Xiaomi </w:t>
      </w:r>
      <w:r>
        <w:rPr>
          <w:szCs w:val="18"/>
        </w:rPr>
        <w:t>Communications</w:t>
      </w:r>
    </w:p>
    <w:p w14:paraId="19B0FFC4" w14:textId="77777777" w:rsidR="00166C9B" w:rsidRDefault="00166C9B" w:rsidP="00166C9B">
      <w:pPr>
        <w:pStyle w:val="Reference"/>
        <w:spacing w:after="60"/>
        <w:rPr>
          <w:rFonts w:cs="Arial"/>
          <w:szCs w:val="18"/>
          <w:lang w:val="en-US"/>
        </w:rPr>
      </w:pPr>
      <w:r>
        <w:rPr>
          <w:rFonts w:cs="Arial"/>
          <w:szCs w:val="18"/>
          <w:lang w:val="en-US"/>
        </w:rPr>
        <w:t>R2-1908105 RAN2#107 Session chair (InterDigital) notes</w:t>
      </w:r>
    </w:p>
    <w:p w14:paraId="0FB5784E" w14:textId="300B3CE8" w:rsidR="00AC0FB7" w:rsidRPr="00330B3E" w:rsidRDefault="00330B3E" w:rsidP="00330B3E">
      <w:pPr>
        <w:pStyle w:val="Reference"/>
        <w:spacing w:after="60"/>
        <w:rPr>
          <w:szCs w:val="18"/>
        </w:rPr>
      </w:pPr>
      <w:r>
        <w:rPr>
          <w:szCs w:val="18"/>
        </w:rPr>
        <w:t>3GPP specification 38.321</w:t>
      </w:r>
    </w:p>
    <w:sectPr w:rsidR="00AC0FB7" w:rsidRPr="00330B3E">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558A5" w14:textId="77777777" w:rsidR="000704C6" w:rsidRDefault="000704C6">
      <w:pPr>
        <w:spacing w:after="0"/>
      </w:pPr>
      <w:r>
        <w:separator/>
      </w:r>
    </w:p>
  </w:endnote>
  <w:endnote w:type="continuationSeparator" w:id="0">
    <w:p w14:paraId="4D1C8CA2" w14:textId="77777777" w:rsidR="000704C6" w:rsidRDefault="00070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5A599" w14:textId="77777777" w:rsidR="000704C6" w:rsidRDefault="000704C6">
      <w:pPr>
        <w:spacing w:after="0"/>
      </w:pPr>
      <w:r>
        <w:separator/>
      </w:r>
    </w:p>
  </w:footnote>
  <w:footnote w:type="continuationSeparator" w:id="0">
    <w:p w14:paraId="7614D5BE" w14:textId="77777777" w:rsidR="000704C6" w:rsidRDefault="000704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5"/>
  </w:num>
  <w:num w:numId="3">
    <w:abstractNumId w:val="6"/>
  </w:num>
  <w:num w:numId="4">
    <w:abstractNumId w:val="11"/>
  </w:num>
  <w:num w:numId="5">
    <w:abstractNumId w:val="3"/>
  </w:num>
  <w:num w:numId="6">
    <w:abstractNumId w:val="10"/>
  </w:num>
  <w:num w:numId="7">
    <w:abstractNumId w:val="7"/>
  </w:num>
  <w:num w:numId="8">
    <w:abstractNumId w:val="0"/>
  </w:num>
  <w:num w:numId="9">
    <w:abstractNumId w:val="8"/>
  </w:num>
  <w:num w:numId="10">
    <w:abstractNumId w:val="9"/>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36639"/>
    <w:rsid w:val="000600DC"/>
    <w:rsid w:val="000674C7"/>
    <w:rsid w:val="000704C6"/>
    <w:rsid w:val="000B3CE8"/>
    <w:rsid w:val="00166C9B"/>
    <w:rsid w:val="00214E6A"/>
    <w:rsid w:val="002C7497"/>
    <w:rsid w:val="00330B3E"/>
    <w:rsid w:val="00383D4F"/>
    <w:rsid w:val="004E08DF"/>
    <w:rsid w:val="00512A0D"/>
    <w:rsid w:val="006113CA"/>
    <w:rsid w:val="006E1041"/>
    <w:rsid w:val="00710564"/>
    <w:rsid w:val="00953A68"/>
    <w:rsid w:val="00AC0FB7"/>
    <w:rsid w:val="00AC1B18"/>
    <w:rsid w:val="00B642AA"/>
    <w:rsid w:val="00C8555B"/>
    <w:rsid w:val="00D52628"/>
    <w:rsid w:val="00D5601F"/>
    <w:rsid w:val="00DB5942"/>
    <w:rsid w:val="00DC65C1"/>
    <w:rsid w:val="00E36AD3"/>
    <w:rsid w:val="00E36CFB"/>
    <w:rsid w:val="00EB5786"/>
    <w:rsid w:val="00EC61DF"/>
    <w:rsid w:val="00ED5307"/>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519D92E-D102-47BB-BB89-C1AA8A1E297A}">
  <ds:schemaRefs>
    <ds:schemaRef ds:uri="http://schemas.microsoft.com/sharepoint/v3/contenttype/forms"/>
  </ds:schemaRefs>
</ds:datastoreItem>
</file>

<file path=customXml/itemProps2.xml><?xml version="1.0" encoding="utf-8"?>
<ds:datastoreItem xmlns:ds="http://schemas.openxmlformats.org/officeDocument/2006/customXml" ds:itemID="{B67058E9-4CC0-46D8-B2CD-D1497699A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5886E-8E2A-4FEA-8080-54E404569E95}">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9</cp:revision>
  <dcterms:created xsi:type="dcterms:W3CDTF">2019-10-03T15:51:00Z</dcterms:created>
  <dcterms:modified xsi:type="dcterms:W3CDTF">2019-10-03T22:12:00Z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